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2114" w14:textId="77777777" w:rsidR="00E36F70" w:rsidRDefault="00C76136">
      <w:pPr>
        <w:pStyle w:val="a4"/>
        <w:keepNext w:val="0"/>
        <w:keepLines w:val="0"/>
        <w:widowControl w:val="0"/>
        <w:spacing w:before="120" w:after="0" w:line="230" w:lineRule="auto"/>
        <w:rPr>
          <w:rFonts w:ascii="Times New Roman" w:hAnsi="Times New Roman"/>
          <w:sz w:val="24"/>
          <w:szCs w:val="24"/>
        </w:rPr>
      </w:pPr>
      <w:r>
        <w:rPr>
          <w:rFonts w:ascii="Times New Roman" w:hAnsi="Times New Roman"/>
          <w:sz w:val="24"/>
          <w:szCs w:val="24"/>
        </w:rPr>
        <w:t>ІНДИВІДУАЛЬНИЙ ДОГОВІР</w:t>
      </w:r>
      <w:r>
        <w:rPr>
          <w:rFonts w:ascii="Times New Roman" w:hAnsi="Times New Roman"/>
          <w:sz w:val="24"/>
          <w:szCs w:val="24"/>
        </w:rPr>
        <w:br/>
        <w:t>про надання послуг з централізованого водопостачання та</w:t>
      </w:r>
      <w:r>
        <w:rPr>
          <w:rFonts w:ascii="Times New Roman" w:hAnsi="Times New Roman"/>
          <w:sz w:val="24"/>
          <w:szCs w:val="24"/>
        </w:rPr>
        <w:br/>
        <w:t xml:space="preserve"> централізованого водовідведення</w:t>
      </w:r>
    </w:p>
    <w:p w14:paraId="258DC6AC" w14:textId="77777777" w:rsidR="00E36F70" w:rsidRDefault="00E36F70">
      <w:pPr>
        <w:pStyle w:val="a3"/>
        <w:widowControl w:val="0"/>
        <w:spacing w:before="0" w:line="230" w:lineRule="auto"/>
        <w:ind w:firstLine="0"/>
        <w:jc w:val="both"/>
        <w:rPr>
          <w:rFonts w:ascii="Times New Roman" w:hAnsi="Times New Roman"/>
          <w:sz w:val="24"/>
          <w:szCs w:val="24"/>
        </w:rPr>
      </w:pPr>
    </w:p>
    <w:p w14:paraId="4B0B761F" w14:textId="77777777" w:rsidR="00E36F70" w:rsidRDefault="00E36F70">
      <w:pPr>
        <w:pStyle w:val="a3"/>
        <w:widowControl w:val="0"/>
        <w:spacing w:before="0" w:line="230" w:lineRule="auto"/>
        <w:ind w:firstLine="0"/>
        <w:jc w:val="both"/>
        <w:rPr>
          <w:rFonts w:ascii="Times New Roman" w:hAnsi="Times New Roman"/>
          <w:sz w:val="24"/>
          <w:szCs w:val="24"/>
        </w:rPr>
      </w:pPr>
    </w:p>
    <w:p w14:paraId="11BF6199" w14:textId="77777777" w:rsidR="00E36F70" w:rsidRDefault="00C76136">
      <w:pPr>
        <w:pStyle w:val="a3"/>
        <w:widowControl w:val="0"/>
        <w:spacing w:before="0" w:line="230" w:lineRule="auto"/>
        <w:ind w:firstLine="0"/>
        <w:jc w:val="both"/>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елище</w:t>
      </w:r>
      <w:r>
        <w:rPr>
          <w:rFonts w:ascii="Times New Roman" w:hAnsi="Times New Roman"/>
          <w:sz w:val="24"/>
          <w:szCs w:val="24"/>
        </w:rPr>
        <w:t xml:space="preserve"> Срібне </w:t>
      </w:r>
      <w:r>
        <w:rPr>
          <w:rFonts w:ascii="Times New Roman" w:hAnsi="Times New Roman"/>
          <w:sz w:val="24"/>
          <w:szCs w:val="24"/>
        </w:rPr>
        <w:t xml:space="preserve">                                                                                                    _________ 202</w:t>
      </w:r>
      <w:r>
        <w:rPr>
          <w:rFonts w:ascii="Times New Roman" w:hAnsi="Times New Roman"/>
          <w:sz w:val="24"/>
          <w:szCs w:val="24"/>
          <w:lang w:val="en-US"/>
        </w:rPr>
        <w:t xml:space="preserve">5 </w:t>
      </w:r>
      <w:r>
        <w:rPr>
          <w:rFonts w:ascii="Times New Roman" w:hAnsi="Times New Roman"/>
          <w:sz w:val="24"/>
          <w:szCs w:val="24"/>
        </w:rPr>
        <w:t>року</w:t>
      </w:r>
    </w:p>
    <w:p w14:paraId="760FF85B" w14:textId="77777777" w:rsidR="00E36F70" w:rsidRDefault="00E36F70">
      <w:pPr>
        <w:pStyle w:val="a3"/>
        <w:widowControl w:val="0"/>
        <w:spacing w:before="0" w:line="230" w:lineRule="auto"/>
        <w:ind w:firstLine="0"/>
        <w:jc w:val="both"/>
        <w:rPr>
          <w:rFonts w:ascii="Times New Roman" w:hAnsi="Times New Roman"/>
          <w:sz w:val="20"/>
        </w:rPr>
      </w:pPr>
    </w:p>
    <w:p w14:paraId="5DB7A9BA" w14:textId="77777777" w:rsidR="00E36F70" w:rsidRDefault="00C76136">
      <w:pPr>
        <w:pStyle w:val="a3"/>
        <w:widowControl w:val="0"/>
        <w:spacing w:before="0" w:line="230" w:lineRule="auto"/>
        <w:ind w:firstLine="708"/>
        <w:jc w:val="both"/>
        <w:rPr>
          <w:rFonts w:ascii="Times New Roman" w:hAnsi="Times New Roman"/>
          <w:sz w:val="24"/>
          <w:szCs w:val="24"/>
        </w:rPr>
      </w:pPr>
      <w:r>
        <w:rPr>
          <w:rFonts w:ascii="Times New Roman" w:hAnsi="Times New Roman"/>
          <w:b/>
          <w:sz w:val="24"/>
          <w:szCs w:val="24"/>
        </w:rPr>
        <w:t>Комунальне підприємство «Комунгосп» Срібнянської селищної ради</w:t>
      </w:r>
      <w:r>
        <w:rPr>
          <w:rFonts w:ascii="Times New Roman" w:hAnsi="Times New Roman"/>
          <w:sz w:val="24"/>
          <w:szCs w:val="24"/>
        </w:rPr>
        <w:t>, в особі директора Треус Марини Олексіївни, що діє на підставі Статуту, (далі - виконавець), з однієї сторони, та індивідуальний споживач, який приєднався до умов цього договору згідно з пунктом 5 цього договору (далі - споживач), з іншої сторони, уклали цей договір про таке.</w:t>
      </w:r>
    </w:p>
    <w:p w14:paraId="69F72959" w14:textId="77777777" w:rsidR="00E36F70" w:rsidRDefault="00C76136">
      <w:pPr>
        <w:pStyle w:val="a4"/>
        <w:keepNext w:val="0"/>
        <w:keepLines w:val="0"/>
        <w:widowControl w:val="0"/>
        <w:rPr>
          <w:rFonts w:ascii="Times New Roman" w:hAnsi="Times New Roman"/>
          <w:sz w:val="24"/>
          <w:szCs w:val="24"/>
        </w:rPr>
      </w:pPr>
      <w:r>
        <w:rPr>
          <w:rFonts w:ascii="Times New Roman" w:hAnsi="Times New Roman"/>
          <w:sz w:val="24"/>
          <w:szCs w:val="24"/>
        </w:rPr>
        <w:t>ЗАГАЛЬНІ ПОЛОЖЕННЯ</w:t>
      </w:r>
    </w:p>
    <w:p w14:paraId="49FA20E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 послуги) індивідуальному споживачу. Цей договір укладається сторонами з урахуванням статей 633, 634, 641, 642 Цивільного кодексу України.</w:t>
      </w:r>
    </w:p>
    <w:p w14:paraId="1BCE565B" w14:textId="77777777" w:rsidR="00E36F70" w:rsidRDefault="00C76136">
      <w:pPr>
        <w:pStyle w:val="a3"/>
        <w:widowControl w:val="0"/>
        <w:jc w:val="both"/>
        <w:rPr>
          <w:rFonts w:ascii="Times New Roman" w:hAnsi="Times New Roman"/>
          <w:sz w:val="20"/>
        </w:rPr>
      </w:pPr>
      <w:r>
        <w:rPr>
          <w:rFonts w:ascii="Times New Roman" w:hAnsi="Times New Roman"/>
          <w:sz w:val="24"/>
          <w:szCs w:val="24"/>
        </w:rPr>
        <w:t xml:space="preserve">2. Даний договір вважається укладеним через 30 днів з моменту розміщення на офіційному веб-сайті Срібнянської селищної ради </w:t>
      </w:r>
      <w:hyperlink r:id="rId6" w:history="1">
        <w:r>
          <w:rPr>
            <w:rStyle w:val="a5"/>
            <w:rFonts w:ascii="Times New Roman" w:hAnsi="Times New Roman"/>
            <w:sz w:val="24"/>
            <w:szCs w:val="24"/>
          </w:rPr>
          <w:t>https://sribne-otg.cg.gov.ua/</w:t>
        </w:r>
      </w:hyperlink>
      <w:r>
        <w:rPr>
          <w:rFonts w:ascii="Times New Roman" w:hAnsi="Times New Roman"/>
          <w:sz w:val="24"/>
          <w:szCs w:val="24"/>
        </w:rPr>
        <w:t xml:space="preserve"> (Розділ: КП «Комунгосп»)</w:t>
      </w:r>
    </w:p>
    <w:p w14:paraId="55D39941" w14:textId="77777777" w:rsidR="00E36F70" w:rsidRDefault="00C76136">
      <w:pPr>
        <w:pStyle w:val="a3"/>
        <w:widowControl w:val="0"/>
        <w:jc w:val="both"/>
        <w:rPr>
          <w:rFonts w:ascii="Times New Roman" w:hAnsi="Times New Roman"/>
          <w:sz w:val="20"/>
        </w:rPr>
      </w:pPr>
      <w:r>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офіційному веб-сайті Срібнянської селищної ради </w:t>
      </w:r>
      <w:hyperlink r:id="rId7" w:history="1">
        <w:r>
          <w:rPr>
            <w:rStyle w:val="a5"/>
            <w:rFonts w:ascii="Times New Roman" w:hAnsi="Times New Roman"/>
            <w:sz w:val="24"/>
            <w:szCs w:val="24"/>
          </w:rPr>
          <w:t>https://sribne-otg.cg.gov.ua/</w:t>
        </w:r>
      </w:hyperlink>
      <w:r>
        <w:rPr>
          <w:rFonts w:ascii="Times New Roman" w:hAnsi="Times New Roman"/>
          <w:sz w:val="24"/>
          <w:szCs w:val="24"/>
        </w:rPr>
        <w:t>(Розділ: КП «Комунгосп»)</w:t>
      </w:r>
    </w:p>
    <w:p w14:paraId="31AB354C" w14:textId="77777777" w:rsidR="00E36F70" w:rsidRDefault="00C76136">
      <w:pPr>
        <w:widowControl w:val="0"/>
        <w:spacing w:before="120"/>
        <w:ind w:firstLine="567"/>
        <w:jc w:val="both"/>
        <w:rPr>
          <w:rFonts w:ascii="Times New Roman" w:hAnsi="Times New Roman"/>
          <w:sz w:val="24"/>
          <w:szCs w:val="24"/>
        </w:rPr>
      </w:pPr>
      <w:r>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14:paraId="1028608E"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14:paraId="780CE70C" w14:textId="77777777" w:rsidR="00E36F70" w:rsidRDefault="00C76136">
      <w:pPr>
        <w:pStyle w:val="a4"/>
        <w:keepNext w:val="0"/>
        <w:keepLines w:val="0"/>
        <w:widowControl w:val="0"/>
        <w:spacing w:after="120"/>
        <w:rPr>
          <w:rFonts w:ascii="Times New Roman" w:hAnsi="Times New Roman"/>
          <w:sz w:val="24"/>
          <w:szCs w:val="24"/>
        </w:rPr>
      </w:pPr>
      <w:r>
        <w:rPr>
          <w:rFonts w:ascii="Times New Roman" w:hAnsi="Times New Roman"/>
          <w:sz w:val="24"/>
          <w:szCs w:val="24"/>
        </w:rPr>
        <w:t xml:space="preserve">ПРЕДМЕТ ДОГОВОРУ </w:t>
      </w:r>
    </w:p>
    <w:p w14:paraId="2208B1C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42998B18"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7. Вимоги до якості послуги:</w:t>
      </w:r>
    </w:p>
    <w:p w14:paraId="1779E319"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14:paraId="3A0A0595" w14:textId="77777777" w:rsidR="00E36F70" w:rsidRDefault="00C76136">
      <w:pPr>
        <w:pStyle w:val="a3"/>
        <w:widowControl w:val="0"/>
        <w:jc w:val="both"/>
        <w:rPr>
          <w:rFonts w:ascii="Times New Roman" w:hAnsi="Times New Roman"/>
          <w:sz w:val="20"/>
        </w:rPr>
      </w:pPr>
      <w:r>
        <w:rPr>
          <w:rFonts w:ascii="Times New Roman" w:hAnsi="Times New Roman"/>
          <w:sz w:val="24"/>
          <w:szCs w:val="24"/>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офіційному веб-сайті Срібнянської селищної ради </w:t>
      </w:r>
      <w:hyperlink r:id="rId8" w:history="1">
        <w:r>
          <w:rPr>
            <w:rStyle w:val="a5"/>
            <w:rFonts w:ascii="Times New Roman" w:hAnsi="Times New Roman"/>
            <w:sz w:val="24"/>
            <w:szCs w:val="24"/>
          </w:rPr>
          <w:t>https://sribne-otg.cg.gov.ua/</w:t>
        </w:r>
      </w:hyperlink>
      <w:r>
        <w:rPr>
          <w:rStyle w:val="a5"/>
          <w:rFonts w:ascii="Times New Roman" w:hAnsi="Times New Roman"/>
          <w:sz w:val="24"/>
          <w:szCs w:val="24"/>
        </w:rPr>
        <w:t xml:space="preserve"> </w:t>
      </w:r>
      <w:r>
        <w:rPr>
          <w:rFonts w:ascii="Times New Roman" w:hAnsi="Times New Roman"/>
          <w:sz w:val="24"/>
          <w:szCs w:val="24"/>
        </w:rPr>
        <w:t>(Розділ: КП «Комунгосп»)</w:t>
      </w:r>
    </w:p>
    <w:p w14:paraId="2D84F44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609B3442" w14:textId="77777777" w:rsidR="00E36F70" w:rsidRDefault="00C76136">
      <w:pPr>
        <w:pStyle w:val="a4"/>
        <w:keepNext w:val="0"/>
        <w:keepLines w:val="0"/>
        <w:widowControl w:val="0"/>
        <w:spacing w:after="120"/>
        <w:rPr>
          <w:rFonts w:ascii="Times New Roman" w:hAnsi="Times New Roman"/>
          <w:sz w:val="24"/>
          <w:szCs w:val="24"/>
        </w:rPr>
      </w:pPr>
      <w:r>
        <w:rPr>
          <w:rFonts w:ascii="Times New Roman" w:hAnsi="Times New Roman"/>
          <w:sz w:val="24"/>
          <w:szCs w:val="24"/>
        </w:rPr>
        <w:t>ПОРЯДОК НАДАННЯ ТА ВИМОГИ ДО ЯКОСТІ ПОСЛУГИ</w:t>
      </w:r>
    </w:p>
    <w:p w14:paraId="3D30AF3A"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14:paraId="0FBF2974"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14:paraId="33A5F16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Pr>
          <w:rFonts w:ascii="Times New Roman" w:hAnsi="Times New Roman"/>
          <w:sz w:val="24"/>
          <w:szCs w:val="24"/>
        </w:rPr>
        <w:t>до межі зовнішніх інженерних мереж постачання послуг виконавця</w:t>
      </w:r>
      <w:bookmarkEnd w:id="0"/>
      <w:r>
        <w:rPr>
          <w:rFonts w:ascii="Times New Roman" w:hAnsi="Times New Roman"/>
          <w:sz w:val="24"/>
          <w:szCs w:val="24"/>
        </w:rPr>
        <w:t xml:space="preserve"> та внутрішньобудинкових систем багатоквартирного будинку (індивідуального (садибного) будинку).</w:t>
      </w:r>
    </w:p>
    <w:p w14:paraId="002AC0F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14:paraId="033A1862"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14:paraId="66C607B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12. </w:t>
      </w:r>
      <w:bookmarkStart w:id="1" w:name="_Hlk51064592"/>
      <w:r>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14:paraId="56240FAD" w14:textId="77777777" w:rsidR="00E36F70" w:rsidRDefault="00C76136">
      <w:pPr>
        <w:pStyle w:val="a4"/>
        <w:keepNext w:val="0"/>
        <w:keepLines w:val="0"/>
        <w:widowControl w:val="0"/>
        <w:spacing w:after="120"/>
        <w:rPr>
          <w:rFonts w:ascii="Times New Roman" w:hAnsi="Times New Roman"/>
          <w:sz w:val="24"/>
          <w:szCs w:val="24"/>
        </w:rPr>
      </w:pPr>
      <w:r>
        <w:rPr>
          <w:rFonts w:ascii="Times New Roman" w:hAnsi="Times New Roman"/>
          <w:sz w:val="24"/>
          <w:szCs w:val="24"/>
        </w:rPr>
        <w:t>ОБЛІК ПОСЛУГИ</w:t>
      </w:r>
    </w:p>
    <w:p w14:paraId="407A4FF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Мінрегіону від 22 листопада 2018 р. № 315 (зі змінами) (далі - Методика розподілу).</w:t>
      </w:r>
    </w:p>
    <w:p w14:paraId="2F59A033" w14:textId="77777777" w:rsidR="00E36F70" w:rsidRDefault="00C76136">
      <w:pPr>
        <w:widowControl w:val="0"/>
        <w:spacing w:before="120"/>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w:t>
      </w:r>
    </w:p>
    <w:p w14:paraId="1C63A197" w14:textId="77777777" w:rsidR="00E36F70" w:rsidRDefault="00C76136">
      <w:pPr>
        <w:widowControl w:val="0"/>
        <w:spacing w:before="120"/>
        <w:ind w:firstLine="567"/>
        <w:jc w:val="both"/>
        <w:rPr>
          <w:rFonts w:ascii="Times New Roman" w:hAnsi="Times New Roman"/>
          <w:sz w:val="24"/>
          <w:szCs w:val="24"/>
        </w:rPr>
      </w:pPr>
      <w:r>
        <w:rPr>
          <w:rFonts w:ascii="Times New Roman" w:hAnsi="Times New Roman"/>
          <w:sz w:val="24"/>
          <w:szCs w:val="24"/>
        </w:rPr>
        <w:t xml:space="preserve">Якщо будинок оснащено двома та більше вузлами комерційного обліку </w:t>
      </w:r>
      <w:r>
        <w:rPr>
          <w:rFonts w:ascii="Times New Roman" w:hAnsi="Times New Roman"/>
          <w:sz w:val="24"/>
          <w:szCs w:val="24"/>
          <w:lang w:eastAsia="uk-UA"/>
        </w:rPr>
        <w:t xml:space="preserve">централізованого водопостачання </w:t>
      </w:r>
      <w:r>
        <w:rPr>
          <w:rFonts w:ascii="Times New Roman" w:hAnsi="Times New Roman"/>
          <w:sz w:val="24"/>
          <w:szCs w:val="24"/>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14:paraId="353AE843" w14:textId="77777777" w:rsidR="00E36F70" w:rsidRDefault="00C76136">
      <w:pPr>
        <w:pStyle w:val="a3"/>
        <w:widowControl w:val="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Одиницею вимірювання обсягу спожитих споживачем послуг </w:t>
      </w:r>
      <w:r>
        <w:rPr>
          <w:rFonts w:ascii="Times New Roman" w:hAnsi="Times New Roman"/>
          <w:sz w:val="24"/>
          <w:szCs w:val="24"/>
          <w:shd w:val="clear" w:color="auto" w:fill="FFFFFF"/>
        </w:rPr>
        <w:br/>
        <w:t xml:space="preserve">є </w:t>
      </w:r>
      <w:r>
        <w:rPr>
          <w:rFonts w:ascii="Times New Roman" w:hAnsi="Times New Roman"/>
          <w:sz w:val="24"/>
          <w:szCs w:val="24"/>
        </w:rPr>
        <w:t>куб. метр.</w:t>
      </w:r>
    </w:p>
    <w:p w14:paraId="2FED13FA"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14:paraId="35243C28"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14:paraId="4A24984E"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16. Початок періоду виходу з ладу вузла комерційного обліку визначається:</w:t>
      </w:r>
    </w:p>
    <w:p w14:paraId="78F3D700"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за даними електронного архіву - у разі отримання з нього інформації щодо дати початку періоду виходу з ладу вузла комерційного обліку;</w:t>
      </w:r>
    </w:p>
    <w:p w14:paraId="3D8C261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з дати, що настає за днем останнього періодичного огляду вузла комерційного обліку, - у разі відсутності електронного архіву.</w:t>
      </w:r>
    </w:p>
    <w:p w14:paraId="449D38C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5E9946D9"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14:paraId="393FD105"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60426CA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6F4F3994"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розпломбування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4D60C6B8"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14:paraId="14B466A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14:paraId="67D3A88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14:paraId="3DF621C8"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14:paraId="267AD976"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51F55B9C"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4CC83E0C"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14:paraId="39012C0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Власник (співвласники) будівлі (багатоквартирного будинку) або </w:t>
      </w:r>
      <w:r>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7D03B274"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14:paraId="11E21423"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У разі коли зняття показань здійснює споживач, він щомісяця </w:t>
      </w:r>
      <w:r>
        <w:rPr>
          <w:rFonts w:ascii="Times New Roman" w:hAnsi="Times New Roman"/>
          <w:sz w:val="24"/>
          <w:szCs w:val="24"/>
        </w:rPr>
        <w:br/>
        <w:t>до 05  числа передає показання вузлів розподільного обліку водопостачання виконавцю в один з таких способів:</w:t>
      </w:r>
    </w:p>
    <w:p w14:paraId="292B5044" w14:textId="77777777" w:rsidR="00E36F70" w:rsidRDefault="00C76136">
      <w:pPr>
        <w:pStyle w:val="a3"/>
        <w:widowControl w:val="0"/>
        <w:numPr>
          <w:ilvl w:val="0"/>
          <w:numId w:val="1"/>
        </w:numPr>
        <w:spacing w:before="100"/>
        <w:jc w:val="both"/>
        <w:rPr>
          <w:rFonts w:ascii="Times New Roman" w:hAnsi="Times New Roman"/>
          <w:sz w:val="24"/>
          <w:szCs w:val="24"/>
        </w:rPr>
      </w:pPr>
      <w:r>
        <w:rPr>
          <w:rFonts w:ascii="Times New Roman" w:hAnsi="Times New Roman"/>
          <w:sz w:val="24"/>
          <w:szCs w:val="24"/>
        </w:rPr>
        <w:t>за номером телефону, зазначеним у розділі «Реквізити виконавця» цього договору;</w:t>
      </w:r>
    </w:p>
    <w:p w14:paraId="7DB31A77" w14:textId="77777777" w:rsidR="00E36F70" w:rsidRDefault="00C76136">
      <w:pPr>
        <w:pStyle w:val="a3"/>
        <w:widowControl w:val="0"/>
        <w:numPr>
          <w:ilvl w:val="0"/>
          <w:numId w:val="1"/>
        </w:numPr>
        <w:spacing w:before="100"/>
        <w:jc w:val="both"/>
        <w:rPr>
          <w:rFonts w:ascii="Times New Roman" w:hAnsi="Times New Roman"/>
          <w:sz w:val="24"/>
          <w:szCs w:val="24"/>
          <w:lang w:val="ru-RU"/>
        </w:rPr>
      </w:pPr>
      <w:r>
        <w:rPr>
          <w:rFonts w:ascii="Times New Roman" w:hAnsi="Times New Roman"/>
          <w:sz w:val="24"/>
          <w:szCs w:val="24"/>
        </w:rPr>
        <w:t xml:space="preserve">через спільноту КП «Комунгосп» в месенджері </w:t>
      </w:r>
      <w:r>
        <w:rPr>
          <w:rFonts w:ascii="Times New Roman" w:hAnsi="Times New Roman"/>
          <w:sz w:val="24"/>
          <w:szCs w:val="24"/>
          <w:lang w:val="en-US"/>
        </w:rPr>
        <w:t>Viber</w:t>
      </w:r>
      <w:r>
        <w:rPr>
          <w:rFonts w:ascii="Times New Roman" w:hAnsi="Times New Roman"/>
          <w:sz w:val="24"/>
          <w:szCs w:val="24"/>
        </w:rPr>
        <w:t>;</w:t>
      </w:r>
    </w:p>
    <w:p w14:paraId="5B0B384C" w14:textId="77777777" w:rsidR="00E36F70" w:rsidRDefault="00C76136">
      <w:pPr>
        <w:pStyle w:val="a3"/>
        <w:widowControl w:val="0"/>
        <w:numPr>
          <w:ilvl w:val="0"/>
          <w:numId w:val="1"/>
        </w:numPr>
        <w:spacing w:before="100"/>
        <w:jc w:val="both"/>
        <w:rPr>
          <w:rFonts w:ascii="Times New Roman" w:hAnsi="Times New Roman"/>
          <w:sz w:val="24"/>
          <w:szCs w:val="24"/>
        </w:rPr>
      </w:pPr>
      <w:r>
        <w:rPr>
          <w:rFonts w:ascii="Times New Roman" w:hAnsi="Times New Roman"/>
          <w:sz w:val="24"/>
          <w:szCs w:val="24"/>
        </w:rPr>
        <w:t>інші засоби повідомлення, що зазначаються у розділі «Реквізити виконавця» цього договору.</w:t>
      </w:r>
    </w:p>
    <w:p w14:paraId="587B9932" w14:textId="77777777" w:rsidR="00E36F70" w:rsidRDefault="00C76136">
      <w:pPr>
        <w:pStyle w:val="a3"/>
        <w:widowControl w:val="0"/>
        <w:spacing w:before="100"/>
        <w:jc w:val="both"/>
        <w:rPr>
          <w:rFonts w:ascii="Times New Roman" w:hAnsi="Times New Roman"/>
          <w:sz w:val="24"/>
          <w:szCs w:val="24"/>
        </w:rPr>
      </w:pPr>
      <w:r>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14:paraId="18B0E7FC" w14:textId="77777777" w:rsidR="00E36F70" w:rsidRDefault="00C76136">
      <w:pPr>
        <w:pStyle w:val="a3"/>
        <w:spacing w:before="100"/>
        <w:jc w:val="both"/>
        <w:rPr>
          <w:rFonts w:ascii="Times New Roman" w:hAnsi="Times New Roman"/>
          <w:sz w:val="24"/>
          <w:szCs w:val="24"/>
        </w:rPr>
      </w:pPr>
      <w:r>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14:paraId="55C079B3" w14:textId="77777777" w:rsidR="00E36F70" w:rsidRDefault="00C76136">
      <w:pPr>
        <w:pStyle w:val="a3"/>
        <w:spacing w:before="100"/>
        <w:jc w:val="both"/>
        <w:rPr>
          <w:rFonts w:ascii="Times New Roman" w:hAnsi="Times New Roman"/>
          <w:sz w:val="24"/>
          <w:szCs w:val="24"/>
        </w:rPr>
      </w:pPr>
      <w:r>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14:paraId="5409A8FC" w14:textId="77777777" w:rsidR="00E36F70" w:rsidRDefault="00C76136">
      <w:pPr>
        <w:pStyle w:val="a3"/>
        <w:spacing w:before="100"/>
        <w:jc w:val="both"/>
        <w:rPr>
          <w:rFonts w:ascii="Times New Roman" w:hAnsi="Times New Roman"/>
          <w:sz w:val="24"/>
          <w:szCs w:val="24"/>
        </w:rPr>
      </w:pPr>
      <w:r>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14:paraId="11A4A70A" w14:textId="77777777" w:rsidR="00E36F70" w:rsidRDefault="00C76136">
      <w:pPr>
        <w:pStyle w:val="a3"/>
        <w:spacing w:before="100"/>
        <w:jc w:val="both"/>
        <w:rPr>
          <w:rFonts w:ascii="Times New Roman" w:hAnsi="Times New Roman"/>
          <w:sz w:val="24"/>
          <w:szCs w:val="24"/>
        </w:rPr>
      </w:pPr>
      <w:r>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14:paraId="74A8D5CA" w14:textId="77777777" w:rsidR="00E36F70" w:rsidRDefault="00C76136">
      <w:pPr>
        <w:pStyle w:val="a3"/>
        <w:spacing w:before="100"/>
        <w:jc w:val="both"/>
        <w:rPr>
          <w:rFonts w:ascii="Times New Roman" w:hAnsi="Times New Roman"/>
          <w:sz w:val="24"/>
          <w:szCs w:val="24"/>
        </w:rPr>
      </w:pPr>
      <w:r>
        <w:rPr>
          <w:rFonts w:ascii="Times New Roman" w:hAnsi="Times New Roman"/>
          <w:sz w:val="24"/>
          <w:szCs w:val="24"/>
        </w:rPr>
        <w:t>вузла комерційного обліку - шляхом опублікування на веб-сайті виконавця, зазначення в рахунках на оплату послуг та/або через електронну групу обліку розрахунків споживачів;</w:t>
      </w:r>
    </w:p>
    <w:p w14:paraId="0C1E9834" w14:textId="77777777" w:rsidR="00E36F70" w:rsidRDefault="00C76136">
      <w:pPr>
        <w:pStyle w:val="a3"/>
        <w:spacing w:before="100"/>
        <w:jc w:val="both"/>
        <w:rPr>
          <w:rFonts w:ascii="Times New Roman" w:hAnsi="Times New Roman"/>
          <w:sz w:val="24"/>
          <w:szCs w:val="24"/>
        </w:rPr>
      </w:pPr>
      <w:r>
        <w:rPr>
          <w:rFonts w:ascii="Times New Roman" w:hAnsi="Times New Roman"/>
          <w:sz w:val="24"/>
          <w:szCs w:val="24"/>
        </w:rPr>
        <w:t>вузла розподільного обліку - шляхом повідомлення в рахунку на оплату послуги та/або через електронну групу обліку розрахунків споживача.</w:t>
      </w:r>
    </w:p>
    <w:p w14:paraId="0CC1B313" w14:textId="77777777" w:rsidR="00E36F70" w:rsidRDefault="00C76136">
      <w:pPr>
        <w:pStyle w:val="a3"/>
        <w:jc w:val="both"/>
        <w:rPr>
          <w:rFonts w:ascii="Times New Roman" w:hAnsi="Times New Roman"/>
          <w:sz w:val="24"/>
          <w:szCs w:val="24"/>
        </w:rPr>
      </w:pPr>
      <w:r>
        <w:rPr>
          <w:rFonts w:ascii="Times New Roman" w:hAnsi="Times New Roman"/>
          <w:sz w:val="24"/>
          <w:szCs w:val="24"/>
        </w:rPr>
        <w:t>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14:paraId="7DFF8B82"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недопуску виконавець зобов’язаний здійснювати розрахунки з таким споживачем як із споживачем, приміщення якого не оснащені вузлами розподільного обліку.</w:t>
      </w:r>
    </w:p>
    <w:p w14:paraId="4F97EF7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14:paraId="12CB7298"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14:paraId="21F7DF14"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опломбування/розпломбування,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14:paraId="3D35BC09"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26. Заміна і обслуговування, зокрема огляд, опломбування/ розпломбування,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517B80D5" w14:textId="77777777" w:rsidR="00E36F70" w:rsidRDefault="00C76136">
      <w:pPr>
        <w:pStyle w:val="a3"/>
        <w:widowControl w:val="0"/>
        <w:jc w:val="both"/>
        <w:rPr>
          <w:rFonts w:ascii="Times New Roman" w:hAnsi="Times New Roman"/>
          <w:sz w:val="20"/>
        </w:rPr>
      </w:pPr>
      <w:r>
        <w:rPr>
          <w:rFonts w:ascii="Times New Roman" w:hAnsi="Times New Roman"/>
          <w:sz w:val="24"/>
          <w:szCs w:val="24"/>
        </w:rPr>
        <w:t xml:space="preserve">27. Виконавець повідомляє споживачу про час та дату контрольного зняття показань засобів вузла (вузлів) розподільного обліку не менше ніж за 15 днів через офіційний веб-сайт Срібнянської селищної ради </w:t>
      </w:r>
      <w:hyperlink r:id="rId9" w:history="1">
        <w:r>
          <w:rPr>
            <w:rStyle w:val="a5"/>
            <w:rFonts w:ascii="Times New Roman" w:hAnsi="Times New Roman"/>
            <w:sz w:val="24"/>
            <w:szCs w:val="24"/>
          </w:rPr>
          <w:t>https://sribne-otg.cg.gov.ua/</w:t>
        </w:r>
      </w:hyperlink>
      <w:r>
        <w:rPr>
          <w:rFonts w:ascii="Times New Roman" w:hAnsi="Times New Roman"/>
          <w:sz w:val="24"/>
          <w:szCs w:val="24"/>
        </w:rPr>
        <w:t xml:space="preserve"> , мережу Інтернет, на дошці оголошень. </w:t>
      </w:r>
    </w:p>
    <w:p w14:paraId="0A0A43D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3"/>
    <w:p w14:paraId="46DA8958" w14:textId="77777777" w:rsidR="00E36F70" w:rsidRDefault="00C76136">
      <w:pPr>
        <w:pStyle w:val="a4"/>
        <w:keepNext w:val="0"/>
        <w:keepLines w:val="0"/>
        <w:widowControl w:val="0"/>
        <w:rPr>
          <w:rFonts w:ascii="Times New Roman" w:hAnsi="Times New Roman"/>
          <w:sz w:val="24"/>
          <w:szCs w:val="24"/>
        </w:rPr>
      </w:pPr>
      <w:r>
        <w:rPr>
          <w:rFonts w:ascii="Times New Roman" w:hAnsi="Times New Roman"/>
          <w:sz w:val="24"/>
          <w:szCs w:val="24"/>
        </w:rPr>
        <w:t xml:space="preserve">ЦІНА ТА ПОРЯДОК ОПЛАТИ ПОСЛУГ, ПОРЯДОК ТА УМОВИ </w:t>
      </w:r>
      <w:r>
        <w:rPr>
          <w:rFonts w:ascii="Times New Roman" w:hAnsi="Times New Roman"/>
          <w:sz w:val="24"/>
          <w:szCs w:val="24"/>
        </w:rPr>
        <w:br/>
        <w:t xml:space="preserve">ВНЕСЕННЯ ЗМІН ДО ДОГОВОРУ </w:t>
      </w:r>
    </w:p>
    <w:p w14:paraId="48D3CBC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29. Споживач вносить однією сумою плату виконавцю, яка складається з:</w:t>
      </w:r>
    </w:p>
    <w:p w14:paraId="003EB20C"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(зі змінами) </w:t>
      </w:r>
      <w:r>
        <w:rPr>
          <w:rFonts w:ascii="Times New Roman" w:hAnsi="Times New Roman"/>
          <w:sz w:val="24"/>
          <w:szCs w:val="24"/>
        </w:rPr>
        <w:b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14:paraId="004134C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офіційному веб-сайті Срібнянської селищної ради </w:t>
      </w:r>
      <w:hyperlink r:id="rId10" w:history="1">
        <w:r>
          <w:rPr>
            <w:rStyle w:val="a5"/>
            <w:rFonts w:ascii="Times New Roman" w:hAnsi="Times New Roman"/>
            <w:sz w:val="24"/>
            <w:szCs w:val="24"/>
          </w:rPr>
          <w:t>https://sribne-otg.cg.gov.ua/</w:t>
        </w:r>
      </w:hyperlink>
    </w:p>
    <w:p w14:paraId="60927588"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6DB3D64E"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Розмір зазначених тарифів зазначається на офіційному веб-сайті Срібнянської селищної ради </w:t>
      </w:r>
      <w:hyperlink r:id="rId11" w:history="1">
        <w:r>
          <w:rPr>
            <w:rStyle w:val="a5"/>
            <w:rFonts w:ascii="Times New Roman" w:hAnsi="Times New Roman"/>
            <w:sz w:val="24"/>
            <w:szCs w:val="24"/>
          </w:rPr>
          <w:t>https://sribne-otg.cg.gov.ua/</w:t>
        </w:r>
      </w:hyperlink>
    </w:p>
    <w:p w14:paraId="273168D8" w14:textId="77777777" w:rsidR="00E36F70" w:rsidRDefault="00C76136">
      <w:pPr>
        <w:pStyle w:val="a3"/>
        <w:jc w:val="both"/>
        <w:rPr>
          <w:rFonts w:ascii="Times New Roman" w:hAnsi="Times New Roman"/>
          <w:sz w:val="24"/>
          <w:szCs w:val="24"/>
        </w:rPr>
      </w:pPr>
      <w:r>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14:paraId="2D8FFFB6" w14:textId="77777777" w:rsidR="00E36F70" w:rsidRDefault="00C76136">
      <w:pPr>
        <w:pStyle w:val="a3"/>
        <w:jc w:val="both"/>
        <w:rPr>
          <w:rFonts w:ascii="Times New Roman" w:hAnsi="Times New Roman"/>
          <w:sz w:val="24"/>
          <w:szCs w:val="24"/>
        </w:rPr>
      </w:pPr>
      <w:r>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0851A969" w14:textId="77777777" w:rsidR="00E36F70" w:rsidRDefault="00C76136">
      <w:pPr>
        <w:pStyle w:val="a3"/>
        <w:jc w:val="both"/>
        <w:rPr>
          <w:rFonts w:ascii="Times New Roman" w:hAnsi="Times New Roman"/>
          <w:sz w:val="24"/>
          <w:szCs w:val="24"/>
        </w:rPr>
      </w:pPr>
      <w:r>
        <w:rPr>
          <w:rFonts w:ascii="Times New Roman" w:hAnsi="Times New Roman"/>
          <w:sz w:val="24"/>
          <w:szCs w:val="24"/>
        </w:rPr>
        <w:t>31. Розрахунковим періодом для оплати обсягу спожитих послуг є календарний місяць.</w:t>
      </w:r>
    </w:p>
    <w:p w14:paraId="3FDCCEC7" w14:textId="77777777" w:rsidR="00E36F70" w:rsidRDefault="00C76136">
      <w:pPr>
        <w:pStyle w:val="a3"/>
        <w:jc w:val="both"/>
        <w:rPr>
          <w:rFonts w:ascii="Times New Roman" w:hAnsi="Times New Roman"/>
          <w:sz w:val="24"/>
          <w:szCs w:val="24"/>
        </w:rPr>
      </w:pPr>
      <w:r>
        <w:rPr>
          <w:rFonts w:ascii="Times New Roman" w:hAnsi="Times New Roman"/>
          <w:sz w:val="24"/>
          <w:szCs w:val="24"/>
        </w:rPr>
        <w:t>Плата за абонентське обслуговування та плата за послуги нараховується щомісяця.</w:t>
      </w:r>
    </w:p>
    <w:p w14:paraId="14F57386" w14:textId="77777777" w:rsidR="00E36F70" w:rsidRDefault="00C76136">
      <w:pPr>
        <w:pStyle w:val="a3"/>
        <w:jc w:val="both"/>
        <w:rPr>
          <w:rFonts w:ascii="Times New Roman" w:hAnsi="Times New Roman"/>
          <w:sz w:val="24"/>
          <w:szCs w:val="24"/>
        </w:rPr>
      </w:pPr>
      <w:r>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275D9D3E"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14:paraId="4D662AE4"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63883EB9" w14:textId="77777777" w:rsidR="00E36F70" w:rsidRDefault="00C76136">
      <w:pPr>
        <w:pStyle w:val="a3"/>
        <w:widowControl w:val="0"/>
        <w:jc w:val="both"/>
        <w:rPr>
          <w:rFonts w:ascii="Times New Roman" w:hAnsi="Times New Roman"/>
          <w:sz w:val="24"/>
          <w:szCs w:val="24"/>
          <w:lang w:eastAsia="en-US"/>
        </w:rPr>
      </w:pPr>
      <w:r>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14:paraId="7CDB2D80"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34. За бажанням споживача оплата послуг може здійснюватися шляхом внесення авансових платежів.</w:t>
      </w:r>
    </w:p>
    <w:p w14:paraId="7F6D6FB9"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2463FF86"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14:paraId="2B4E8023"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14:paraId="7D968AF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у першу чергу - в рахунок плати за послуги;</w:t>
      </w:r>
    </w:p>
    <w:p w14:paraId="135F08A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у другу чергу - в рахунок плати за абонентське обслуговування.</w:t>
      </w:r>
    </w:p>
    <w:p w14:paraId="3FDC4C3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37. Споживач не звільняється від оплати послуг, отриманих ним до укладення цього договору.</w:t>
      </w:r>
    </w:p>
    <w:p w14:paraId="0165518C"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14:paraId="26F620BB" w14:textId="77777777" w:rsidR="00E36F70" w:rsidRDefault="00C76136">
      <w:pPr>
        <w:pStyle w:val="a4"/>
        <w:keepNext w:val="0"/>
        <w:keepLines w:val="0"/>
        <w:widowControl w:val="0"/>
        <w:spacing w:before="360" w:after="120"/>
        <w:rPr>
          <w:rFonts w:ascii="Times New Roman" w:hAnsi="Times New Roman"/>
          <w:sz w:val="24"/>
          <w:szCs w:val="24"/>
        </w:rPr>
      </w:pPr>
      <w:r>
        <w:rPr>
          <w:rFonts w:ascii="Times New Roman" w:hAnsi="Times New Roman"/>
          <w:sz w:val="24"/>
          <w:szCs w:val="24"/>
        </w:rPr>
        <w:t>ПРАВА І ОБОВ’ЯЗКИ СТОРІН</w:t>
      </w:r>
    </w:p>
    <w:p w14:paraId="4B527A9A"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39. Споживач має право:</w:t>
      </w:r>
    </w:p>
    <w:p w14:paraId="3636550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14:paraId="5D68BF10" w14:textId="77777777" w:rsidR="00E36F70" w:rsidRDefault="00C76136">
      <w:pPr>
        <w:pStyle w:val="a3"/>
        <w:jc w:val="both"/>
        <w:rPr>
          <w:rFonts w:ascii="Times New Roman" w:hAnsi="Times New Roman"/>
          <w:sz w:val="24"/>
          <w:szCs w:val="24"/>
        </w:rPr>
      </w:pPr>
      <w:r>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14:paraId="1676BAA2" w14:textId="77777777" w:rsidR="00E36F70" w:rsidRDefault="00C76136">
      <w:pPr>
        <w:pStyle w:val="a3"/>
        <w:jc w:val="both"/>
        <w:rPr>
          <w:rFonts w:ascii="Times New Roman" w:hAnsi="Times New Roman"/>
          <w:sz w:val="24"/>
          <w:szCs w:val="24"/>
        </w:rPr>
      </w:pPr>
      <w:r>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14:paraId="63E288F4" w14:textId="77777777" w:rsidR="00E36F70" w:rsidRDefault="00C76136">
      <w:pPr>
        <w:pStyle w:val="a3"/>
        <w:jc w:val="both"/>
        <w:rPr>
          <w:rFonts w:ascii="Times New Roman" w:hAnsi="Times New Roman"/>
          <w:sz w:val="24"/>
          <w:szCs w:val="24"/>
        </w:rPr>
      </w:pPr>
      <w:r>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14:paraId="04ACEA03" w14:textId="77777777" w:rsidR="00E36F70" w:rsidRDefault="00C76136">
      <w:pPr>
        <w:pStyle w:val="a3"/>
        <w:jc w:val="both"/>
        <w:rPr>
          <w:rFonts w:ascii="Times New Roman" w:hAnsi="Times New Roman"/>
          <w:sz w:val="24"/>
          <w:szCs w:val="24"/>
        </w:rPr>
      </w:pPr>
      <w:r>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14:paraId="789A21BE" w14:textId="77777777" w:rsidR="00E36F70" w:rsidRDefault="00C76136">
      <w:pPr>
        <w:pStyle w:val="a3"/>
        <w:jc w:val="both"/>
        <w:rPr>
          <w:rFonts w:ascii="Times New Roman" w:hAnsi="Times New Roman"/>
          <w:sz w:val="24"/>
          <w:szCs w:val="24"/>
        </w:rPr>
      </w:pPr>
      <w:r>
        <w:rPr>
          <w:rFonts w:ascii="Times New Roman" w:hAnsi="Times New Roman"/>
          <w:sz w:val="24"/>
          <w:szCs w:val="24"/>
        </w:rPr>
        <w:t xml:space="preserve">6) отримувати від виконавця неустойку (штраф) у розмірі </w:t>
      </w:r>
      <w:r>
        <w:rPr>
          <w:rFonts w:ascii="Times New Roman" w:hAnsi="Times New Roman"/>
          <w:sz w:val="24"/>
          <w:szCs w:val="24"/>
        </w:rPr>
        <w:br/>
      </w:r>
      <w:r>
        <w:rPr>
          <w:rFonts w:ascii="Times New Roman" w:hAnsi="Times New Roman"/>
          <w:sz w:val="24"/>
          <w:szCs w:val="24"/>
        </w:rPr>
        <w:t>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14:paraId="4C0D801E" w14:textId="77777777" w:rsidR="00E36F70" w:rsidRDefault="00C76136">
      <w:pPr>
        <w:pStyle w:val="a3"/>
        <w:jc w:val="both"/>
        <w:rPr>
          <w:rFonts w:ascii="Times New Roman" w:hAnsi="Times New Roman"/>
          <w:sz w:val="24"/>
          <w:szCs w:val="24"/>
        </w:rPr>
      </w:pPr>
      <w:r>
        <w:rPr>
          <w:rFonts w:ascii="Times New Roman" w:hAnsi="Times New Roman"/>
          <w:sz w:val="24"/>
          <w:szCs w:val="24"/>
        </w:rPr>
        <w:t>7) на перевірку кількості та якості послуг в установленому законодавством порядку;</w:t>
      </w:r>
    </w:p>
    <w:p w14:paraId="3CF8CFBF" w14:textId="77777777" w:rsidR="00E36F70" w:rsidRDefault="00C76136">
      <w:pPr>
        <w:pStyle w:val="a3"/>
        <w:jc w:val="both"/>
        <w:rPr>
          <w:rFonts w:ascii="Times New Roman" w:hAnsi="Times New Roman"/>
          <w:sz w:val="24"/>
          <w:szCs w:val="24"/>
        </w:rPr>
      </w:pPr>
      <w:r>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3046ABDA" w14:textId="77777777" w:rsidR="00E36F70" w:rsidRDefault="00C76136">
      <w:pPr>
        <w:pStyle w:val="a3"/>
        <w:jc w:val="both"/>
        <w:rPr>
          <w:rFonts w:ascii="Times New Roman" w:hAnsi="Times New Roman"/>
          <w:sz w:val="24"/>
          <w:szCs w:val="24"/>
        </w:rPr>
      </w:pPr>
      <w:r>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14:paraId="223B9F64" w14:textId="77777777" w:rsidR="00E36F70" w:rsidRDefault="00C76136">
      <w:pPr>
        <w:pStyle w:val="a3"/>
        <w:jc w:val="both"/>
        <w:rPr>
          <w:rFonts w:ascii="Times New Roman" w:hAnsi="Times New Roman"/>
          <w:sz w:val="24"/>
          <w:szCs w:val="24"/>
        </w:rPr>
      </w:pPr>
      <w:r>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14:paraId="645E86F5" w14:textId="77777777" w:rsidR="00E36F70" w:rsidRDefault="00C76136">
      <w:pPr>
        <w:pStyle w:val="a3"/>
        <w:jc w:val="both"/>
        <w:rPr>
          <w:rFonts w:ascii="Times New Roman" w:hAnsi="Times New Roman"/>
          <w:sz w:val="24"/>
          <w:szCs w:val="24"/>
        </w:rPr>
      </w:pPr>
      <w:r>
        <w:rPr>
          <w:rFonts w:ascii="Times New Roman" w:hAnsi="Times New Roman"/>
          <w:sz w:val="24"/>
          <w:szCs w:val="24"/>
        </w:rPr>
        <w:t xml:space="preserve">11) на неоплату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14:paraId="196C57B9"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12) звертатися до суду у разі порушення виконавцем умов цього договору.</w:t>
      </w:r>
    </w:p>
    <w:p w14:paraId="6C6E0B34"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40. Споживач зобов’язаний:</w:t>
      </w:r>
    </w:p>
    <w:p w14:paraId="54B0B02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14:paraId="1963393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14:paraId="0E96B36C"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14:paraId="466DF1C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 дотримуватися правил безпеки, зокрема пожежної та газової, санітарних норм;</w:t>
      </w:r>
    </w:p>
    <w:p w14:paraId="02E22ED3"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14:paraId="3A2B16F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14:paraId="221CD20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14:paraId="46B34923"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6709ACB0"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9) дотримуватися вимог житлового та містобудівного законодавства (не допускати втручання у внутрішньобудинкові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7932C82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14:paraId="2C34A548"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41. Виконавець має право:</w:t>
      </w:r>
    </w:p>
    <w:p w14:paraId="7AB5886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14:paraId="213EE20A"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14:paraId="04724E9C"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14:paraId="303E7A42"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 обмежити (припинити) надання послуг в разі їх неоплати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p>
    <w:p w14:paraId="67E509A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5) звертатися до суду в разі порушення споживачем умов цього договору.</w:t>
      </w:r>
    </w:p>
    <w:p w14:paraId="58B0E133"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42. Виконавець зобов’язаний:</w:t>
      </w:r>
    </w:p>
    <w:p w14:paraId="14BC59F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14:paraId="18D3220F" w14:textId="77777777" w:rsidR="00E36F70" w:rsidRDefault="00C76136">
      <w:pPr>
        <w:widowControl w:val="0"/>
        <w:spacing w:before="120"/>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76CE5311" w14:textId="77777777" w:rsidR="00E36F70" w:rsidRDefault="00C76136">
      <w:pPr>
        <w:spacing w:before="120"/>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6455A72A" w14:textId="77777777" w:rsidR="00E36F70" w:rsidRDefault="00C76136">
      <w:pPr>
        <w:spacing w:before="120"/>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4) подавати воду для протипожежних потреб;</w:t>
      </w:r>
    </w:p>
    <w:p w14:paraId="44FAD6FE" w14:textId="77777777" w:rsidR="00E36F70" w:rsidRDefault="00C76136">
      <w:pPr>
        <w:pStyle w:val="a3"/>
        <w:jc w:val="both"/>
        <w:rPr>
          <w:rFonts w:ascii="Times New Roman" w:hAnsi="Times New Roman"/>
          <w:sz w:val="24"/>
          <w:szCs w:val="24"/>
        </w:rPr>
      </w:pPr>
      <w:r>
        <w:rPr>
          <w:rFonts w:ascii="Times New Roman" w:hAnsi="Times New Roman"/>
          <w:sz w:val="24"/>
          <w:szCs w:val="24"/>
        </w:rPr>
        <w:t>5) забезпечити надійне постачання послуг відповідно до умов цього договору;</w:t>
      </w:r>
    </w:p>
    <w:p w14:paraId="661694DB" w14:textId="77777777" w:rsidR="00E36F70" w:rsidRDefault="00C76136">
      <w:pPr>
        <w:pStyle w:val="a3"/>
        <w:jc w:val="both"/>
        <w:rPr>
          <w:rFonts w:ascii="Times New Roman" w:hAnsi="Times New Roman"/>
          <w:sz w:val="24"/>
          <w:szCs w:val="24"/>
        </w:rPr>
      </w:pPr>
      <w:r>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0B597373" w14:textId="77777777" w:rsidR="00E36F70" w:rsidRDefault="00C76136">
      <w:pPr>
        <w:pStyle w:val="a3"/>
        <w:jc w:val="both"/>
        <w:rPr>
          <w:rFonts w:ascii="Times New Roman" w:hAnsi="Times New Roman"/>
          <w:sz w:val="24"/>
          <w:szCs w:val="24"/>
        </w:rPr>
      </w:pPr>
      <w:r>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14:paraId="01AEA6B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243FA80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14:paraId="391F038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75D7CFE6"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734F93A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14:paraId="4EE14E0E"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Pr>
          <w:rFonts w:ascii="Times New Roman" w:hAnsi="Times New Roman"/>
          <w:sz w:val="24"/>
          <w:szCs w:val="24"/>
        </w:rPr>
        <w:t>;</w:t>
      </w:r>
    </w:p>
    <w:p w14:paraId="347C52D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14) здійснювати розподіл загальнобудинкового обсягу послуг між співвласниками багатоквартирного будинку в порядку, передбаченому законодавством та цим договором;</w:t>
      </w:r>
    </w:p>
    <w:p w14:paraId="2081ECB3"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15) контролювати дотримання установлених міжповірочних інтервалів для засобів вимірювальної техніки, які є складовою частиною вузла комерційного та розподільного обліку;</w:t>
      </w:r>
    </w:p>
    <w:p w14:paraId="33626186"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60442AFE" w14:textId="77777777" w:rsidR="00E36F70" w:rsidRDefault="00C76136">
      <w:pPr>
        <w:widowControl w:val="0"/>
        <w:spacing w:before="120" w:after="120"/>
        <w:ind w:firstLine="567"/>
        <w:jc w:val="both"/>
        <w:rPr>
          <w:rFonts w:ascii="Times New Roman" w:hAnsi="Times New Roman"/>
          <w:color w:val="000000"/>
          <w:sz w:val="24"/>
          <w:szCs w:val="24"/>
        </w:rPr>
      </w:pPr>
      <w:r>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w:t>
      </w:r>
      <w:r>
        <w:rPr>
          <w:rFonts w:ascii="Times New Roman" w:hAnsi="Times New Roman"/>
          <w:color w:val="000000"/>
          <w:sz w:val="24"/>
          <w:szCs w:val="24"/>
        </w:rPr>
        <w:t>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32323FE5" w14:textId="77777777" w:rsidR="00E36F70" w:rsidRDefault="00C76136">
      <w:pPr>
        <w:pStyle w:val="a4"/>
        <w:keepNext w:val="0"/>
        <w:keepLines w:val="0"/>
        <w:widowControl w:val="0"/>
        <w:spacing w:after="120"/>
        <w:rPr>
          <w:rFonts w:ascii="Times New Roman" w:hAnsi="Times New Roman"/>
          <w:sz w:val="24"/>
          <w:szCs w:val="24"/>
        </w:rPr>
      </w:pPr>
      <w:r>
        <w:rPr>
          <w:rFonts w:ascii="Times New Roman" w:hAnsi="Times New Roman"/>
          <w:sz w:val="24"/>
          <w:szCs w:val="24"/>
        </w:rPr>
        <w:t>ВІДПОВІДАЛЬНІСТЬ СТОРІН ЗА ПОРУШЕННЯ ДОГОВОРУ</w:t>
      </w:r>
    </w:p>
    <w:p w14:paraId="4CCA041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Законів України.</w:t>
      </w:r>
    </w:p>
    <w:p w14:paraId="7D0ACBC6"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223875B3" w14:textId="77777777" w:rsidR="00E36F70" w:rsidRDefault="00C76136">
      <w:pPr>
        <w:pStyle w:val="a3"/>
        <w:jc w:val="both"/>
        <w:rPr>
          <w:rFonts w:ascii="Times New Roman" w:hAnsi="Times New Roman"/>
          <w:sz w:val="24"/>
          <w:szCs w:val="24"/>
        </w:rPr>
      </w:pPr>
      <w:r>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14:paraId="6B0816C9" w14:textId="77777777" w:rsidR="00E36F70" w:rsidRDefault="00C76136">
      <w:pPr>
        <w:pStyle w:val="a3"/>
        <w:jc w:val="both"/>
        <w:rPr>
          <w:rFonts w:ascii="Times New Roman" w:hAnsi="Times New Roman"/>
          <w:sz w:val="24"/>
          <w:szCs w:val="24"/>
        </w:rPr>
      </w:pPr>
      <w:r>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305F1727"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14:paraId="4B081001"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14:paraId="0F5AD23B"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2A3FC913"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14:paraId="6C1194BF"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14:paraId="79846216"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66B3EC30" w14:textId="77777777" w:rsidR="00E36F70" w:rsidRDefault="00C76136">
      <w:pPr>
        <w:pStyle w:val="a3"/>
        <w:spacing w:before="100" w:line="228" w:lineRule="auto"/>
        <w:jc w:val="both"/>
        <w:rPr>
          <w:rFonts w:ascii="Times New Roman" w:hAnsi="Times New Roman"/>
          <w:sz w:val="24"/>
          <w:szCs w:val="24"/>
        </w:rPr>
      </w:pPr>
      <w:r>
        <w:rPr>
          <w:rFonts w:ascii="Times New Roman" w:hAnsi="Times New Roman"/>
          <w:sz w:val="24"/>
          <w:szCs w:val="24"/>
        </w:rPr>
        <w:t>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w:t>
      </w:r>
      <w:r>
        <w:rPr>
          <w:rFonts w:ascii="Times New Roman" w:hAnsi="Times New Roman"/>
          <w:sz w:val="24"/>
          <w:szCs w:val="24"/>
        </w:rPr>
        <w:t>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14:paraId="1F78D391" w14:textId="77777777" w:rsidR="00E36F70" w:rsidRDefault="00C76136">
      <w:pPr>
        <w:pStyle w:val="a3"/>
        <w:spacing w:before="100" w:line="228" w:lineRule="auto"/>
        <w:jc w:val="both"/>
        <w:rPr>
          <w:rFonts w:ascii="Times New Roman" w:hAnsi="Times New Roman"/>
          <w:sz w:val="24"/>
          <w:szCs w:val="24"/>
        </w:rPr>
      </w:pPr>
      <w:r>
        <w:rPr>
          <w:rFonts w:ascii="Times New Roman" w:hAnsi="Times New Roman"/>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14:paraId="79592B41" w14:textId="77777777" w:rsidR="00E36F70" w:rsidRDefault="00C76136">
      <w:pPr>
        <w:pStyle w:val="a3"/>
        <w:spacing w:before="100" w:line="228" w:lineRule="auto"/>
        <w:jc w:val="both"/>
        <w:rPr>
          <w:rFonts w:ascii="Times New Roman" w:hAnsi="Times New Roman"/>
          <w:sz w:val="24"/>
          <w:szCs w:val="24"/>
        </w:rPr>
      </w:pPr>
      <w:r>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Pr>
          <w:rFonts w:ascii="Times New Roman" w:hAnsi="Times New Roman"/>
          <w:sz w:val="24"/>
          <w:szCs w:val="24"/>
        </w:rPr>
        <w:br/>
      </w:r>
      <w:r>
        <w:rPr>
          <w:rFonts w:ascii="Times New Roman" w:hAnsi="Times New Roman"/>
          <w:spacing w:val="-4"/>
          <w:sz w:val="24"/>
          <w:szCs w:val="24"/>
        </w:rPr>
        <w:t>27 грудня 2018 р. № 1145.</w:t>
      </w:r>
    </w:p>
    <w:p w14:paraId="6CDD44B0" w14:textId="77777777" w:rsidR="00E36F70" w:rsidRDefault="00C76136">
      <w:pPr>
        <w:pStyle w:val="a3"/>
        <w:spacing w:before="100" w:line="228" w:lineRule="auto"/>
        <w:jc w:val="both"/>
        <w:rPr>
          <w:rFonts w:ascii="Times New Roman" w:hAnsi="Times New Roman"/>
          <w:sz w:val="24"/>
          <w:szCs w:val="24"/>
        </w:rPr>
      </w:pPr>
      <w:r>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14:paraId="7FA0F950" w14:textId="77777777" w:rsidR="00E36F70" w:rsidRDefault="00C76136">
      <w:pPr>
        <w:pStyle w:val="a3"/>
        <w:spacing w:before="100" w:line="228" w:lineRule="auto"/>
        <w:jc w:val="both"/>
        <w:rPr>
          <w:rFonts w:ascii="Times New Roman" w:hAnsi="Times New Roman"/>
          <w:sz w:val="24"/>
          <w:szCs w:val="24"/>
        </w:rPr>
      </w:pPr>
      <w:r>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14:paraId="5D89691F" w14:textId="77777777" w:rsidR="00E36F70" w:rsidRDefault="00C76136">
      <w:pPr>
        <w:pStyle w:val="a3"/>
        <w:spacing w:before="100" w:line="228" w:lineRule="auto"/>
        <w:jc w:val="both"/>
        <w:rPr>
          <w:rFonts w:ascii="Times New Roman" w:hAnsi="Times New Roman"/>
          <w:sz w:val="24"/>
          <w:szCs w:val="24"/>
        </w:rPr>
      </w:pPr>
      <w:r>
        <w:rPr>
          <w:rFonts w:ascii="Times New Roman" w:hAnsi="Times New Roman"/>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14:paraId="7B92BC39" w14:textId="77777777" w:rsidR="00E36F70" w:rsidRDefault="00C76136">
      <w:pPr>
        <w:pStyle w:val="a3"/>
        <w:spacing w:before="240" w:after="120" w:line="228" w:lineRule="auto"/>
        <w:ind w:firstLine="0"/>
        <w:jc w:val="center"/>
        <w:rPr>
          <w:rFonts w:ascii="Times New Roman" w:hAnsi="Times New Roman"/>
          <w:b/>
          <w:sz w:val="24"/>
          <w:szCs w:val="24"/>
        </w:rPr>
      </w:pPr>
      <w:r>
        <w:rPr>
          <w:rFonts w:ascii="Times New Roman" w:hAnsi="Times New Roman"/>
          <w:b/>
          <w:sz w:val="24"/>
          <w:szCs w:val="24"/>
        </w:rPr>
        <w:t>СТРОК ДІЇ ДОГОВОРУ, ПОРЯДОК І УМОВИ ВНЕСЕННЯ ДО НЬОГО ЗМІН,</w:t>
      </w:r>
      <w:r>
        <w:rPr>
          <w:rFonts w:ascii="Times New Roman" w:hAnsi="Times New Roman"/>
          <w:b/>
          <w:sz w:val="24"/>
          <w:szCs w:val="24"/>
        </w:rPr>
        <w:br/>
        <w:t>ПРОДОВЖЕННЯ СТРОКУ ЙОГО ДІЇ ТА РОЗІРВАННЯ</w:t>
      </w:r>
    </w:p>
    <w:p w14:paraId="474BE179" w14:textId="77777777" w:rsidR="00E36F70" w:rsidRDefault="00C76136">
      <w:pPr>
        <w:pStyle w:val="a3"/>
        <w:spacing w:line="228" w:lineRule="auto"/>
        <w:jc w:val="both"/>
        <w:rPr>
          <w:rFonts w:ascii="Times New Roman" w:hAnsi="Times New Roman"/>
          <w:sz w:val="24"/>
          <w:szCs w:val="24"/>
        </w:rPr>
      </w:pPr>
      <w:r>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14:paraId="4515C815" w14:textId="77777777" w:rsidR="00E36F70" w:rsidRDefault="00C76136">
      <w:pPr>
        <w:pStyle w:val="a3"/>
        <w:spacing w:line="228" w:lineRule="auto"/>
        <w:jc w:val="both"/>
        <w:rPr>
          <w:rFonts w:ascii="Times New Roman" w:hAnsi="Times New Roman"/>
          <w:sz w:val="24"/>
          <w:szCs w:val="24"/>
        </w:rPr>
      </w:pPr>
      <w:r>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6FA9A165"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59A1A2BD"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28ED2107" w14:textId="77777777" w:rsidR="00E36F70" w:rsidRDefault="00C76136">
      <w:pPr>
        <w:pStyle w:val="a4"/>
        <w:keepNext w:val="0"/>
        <w:keepLines w:val="0"/>
        <w:widowControl w:val="0"/>
        <w:spacing w:after="120"/>
        <w:rPr>
          <w:rFonts w:ascii="Times New Roman" w:hAnsi="Times New Roman"/>
          <w:sz w:val="24"/>
          <w:szCs w:val="24"/>
        </w:rPr>
      </w:pPr>
      <w:r>
        <w:rPr>
          <w:rFonts w:ascii="Times New Roman" w:hAnsi="Times New Roman"/>
          <w:sz w:val="24"/>
          <w:szCs w:val="24"/>
        </w:rPr>
        <w:t>ПРИКІНЦЕВІ ПОЛОЖЕННЯ</w:t>
      </w:r>
    </w:p>
    <w:p w14:paraId="2C18C064" w14:textId="77777777" w:rsidR="00E36F70" w:rsidRDefault="00C76136">
      <w:pPr>
        <w:pStyle w:val="a3"/>
        <w:rPr>
          <w:rFonts w:ascii="Times New Roman" w:hAnsi="Times New Roman"/>
          <w:sz w:val="24"/>
          <w:szCs w:val="24"/>
        </w:rPr>
      </w:pPr>
      <w:r>
        <w:rPr>
          <w:rFonts w:ascii="Times New Roman" w:hAnsi="Times New Roman"/>
          <w:sz w:val="24"/>
          <w:szCs w:val="24"/>
        </w:rPr>
        <w:t>54.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14:paraId="4C9994AB" w14:textId="77777777" w:rsidR="00E36F70" w:rsidRDefault="00C76136">
      <w:pPr>
        <w:pStyle w:val="a4"/>
        <w:keepNext w:val="0"/>
        <w:keepLines w:val="0"/>
        <w:widowControl w:val="0"/>
        <w:spacing w:after="120"/>
        <w:rPr>
          <w:rFonts w:ascii="Times New Roman" w:hAnsi="Times New Roman"/>
          <w:sz w:val="24"/>
          <w:szCs w:val="24"/>
        </w:rPr>
      </w:pPr>
      <w:r>
        <w:rPr>
          <w:rFonts w:ascii="Times New Roman" w:hAnsi="Times New Roman"/>
          <w:sz w:val="24"/>
          <w:szCs w:val="24"/>
        </w:rPr>
        <w:t>РЕКВІЗИТИ ВИКОНАВЦЯ</w:t>
      </w:r>
    </w:p>
    <w:p w14:paraId="3AE943E1" w14:textId="77777777" w:rsidR="00E36F70" w:rsidRDefault="00E36F70">
      <w:pPr>
        <w:pStyle w:val="a3"/>
        <w:rPr>
          <w:rFonts w:ascii="Times New Roman" w:hAnsi="Times New Roman"/>
          <w:sz w:val="24"/>
          <w:szCs w:val="24"/>
        </w:rPr>
      </w:pPr>
    </w:p>
    <w:p w14:paraId="21DDEDD3" w14:textId="77777777" w:rsidR="00E36F70" w:rsidRDefault="00C76136">
      <w:pPr>
        <w:pStyle w:val="a3"/>
        <w:ind w:firstLine="0"/>
        <w:rPr>
          <w:rFonts w:ascii="Times New Roman" w:hAnsi="Times New Roman"/>
          <w:b/>
          <w:sz w:val="24"/>
          <w:szCs w:val="24"/>
        </w:rPr>
      </w:pPr>
      <w:r>
        <w:rPr>
          <w:rFonts w:ascii="Times New Roman" w:hAnsi="Times New Roman"/>
          <w:b/>
          <w:sz w:val="24"/>
          <w:szCs w:val="24"/>
        </w:rPr>
        <w:t>Виконавець:</w:t>
      </w:r>
    </w:p>
    <w:p w14:paraId="59F97E62" w14:textId="77777777" w:rsidR="00E36F70" w:rsidRDefault="00C76136">
      <w:pPr>
        <w:pStyle w:val="a3"/>
        <w:ind w:firstLine="0"/>
        <w:rPr>
          <w:rFonts w:ascii="Times New Roman" w:hAnsi="Times New Roman"/>
          <w:sz w:val="24"/>
          <w:szCs w:val="24"/>
        </w:rPr>
      </w:pPr>
      <w:r>
        <w:rPr>
          <w:rFonts w:ascii="Times New Roman" w:hAnsi="Times New Roman"/>
          <w:b/>
          <w:sz w:val="24"/>
          <w:szCs w:val="24"/>
        </w:rPr>
        <w:t>КП «Комунгосп» Срібнянської селищної ради</w:t>
      </w:r>
    </w:p>
    <w:p w14:paraId="5372616C" w14:textId="77777777" w:rsidR="00E36F70" w:rsidRDefault="00C76136">
      <w:pPr>
        <w:pStyle w:val="a3"/>
        <w:ind w:firstLine="0"/>
        <w:rPr>
          <w:rFonts w:ascii="Times New Roman" w:hAnsi="Times New Roman"/>
          <w:sz w:val="24"/>
          <w:szCs w:val="24"/>
        </w:rPr>
      </w:pPr>
      <w:r>
        <w:rPr>
          <w:rFonts w:ascii="Times New Roman" w:hAnsi="Times New Roman"/>
          <w:sz w:val="24"/>
          <w:szCs w:val="24"/>
        </w:rPr>
        <w:t xml:space="preserve"> Місцезнаходження: вул. Миру 94, смт. Срібне , Прилуцький район, Чернігівська область, </w:t>
      </w:r>
    </w:p>
    <w:p w14:paraId="661054AF" w14:textId="77777777" w:rsidR="00E36F70" w:rsidRDefault="00C76136">
      <w:pPr>
        <w:pStyle w:val="a3"/>
        <w:ind w:firstLine="0"/>
        <w:rPr>
          <w:rFonts w:ascii="Times New Roman" w:hAnsi="Times New Roman"/>
          <w:sz w:val="24"/>
          <w:szCs w:val="24"/>
        </w:rPr>
      </w:pPr>
      <w:r>
        <w:rPr>
          <w:rFonts w:ascii="Times New Roman" w:hAnsi="Times New Roman"/>
          <w:sz w:val="24"/>
          <w:szCs w:val="24"/>
        </w:rPr>
        <w:t xml:space="preserve">Рахунок: </w:t>
      </w:r>
      <w:r>
        <w:rPr>
          <w:rFonts w:ascii="Times New Roman" w:hAnsi="Times New Roman"/>
          <w:sz w:val="24"/>
          <w:szCs w:val="24"/>
          <w:lang w:val="en-US"/>
        </w:rPr>
        <w:t>UA</w:t>
      </w:r>
      <w:r>
        <w:rPr>
          <w:rFonts w:ascii="Times New Roman" w:hAnsi="Times New Roman"/>
          <w:sz w:val="24"/>
          <w:szCs w:val="24"/>
        </w:rPr>
        <w:t xml:space="preserve">083535530000026006300030373 Філія ЧОУ АТ «ОЩАДБАНК» </w:t>
      </w:r>
    </w:p>
    <w:p w14:paraId="1B8D9F5C" w14:textId="77777777" w:rsidR="00E36F70" w:rsidRDefault="00C76136">
      <w:pPr>
        <w:pStyle w:val="a3"/>
        <w:ind w:firstLine="0"/>
        <w:rPr>
          <w:rFonts w:ascii="Calibri" w:hAnsi="Calibri"/>
          <w:sz w:val="24"/>
          <w:szCs w:val="24"/>
        </w:rPr>
      </w:pPr>
      <w:r>
        <w:rPr>
          <w:rFonts w:ascii="Times New Roman" w:hAnsi="Times New Roman"/>
          <w:sz w:val="24"/>
          <w:szCs w:val="24"/>
        </w:rPr>
        <w:t xml:space="preserve">Рахунок: </w:t>
      </w:r>
      <w:r>
        <w:rPr>
          <w:rFonts w:ascii="Times New Roman" w:hAnsi="Times New Roman"/>
          <w:sz w:val="24"/>
          <w:szCs w:val="24"/>
          <w:lang w:val="en-US"/>
        </w:rPr>
        <w:t>UA</w:t>
      </w:r>
      <w:r>
        <w:rPr>
          <w:rFonts w:ascii="Times New Roman" w:hAnsi="Times New Roman"/>
          <w:sz w:val="24"/>
          <w:szCs w:val="24"/>
        </w:rPr>
        <w:t xml:space="preserve">393052990000026000036305244 в АТ КБ «Приватбанк» </w:t>
      </w:r>
    </w:p>
    <w:p w14:paraId="23274179" w14:textId="77777777" w:rsidR="00E36F70" w:rsidRDefault="00C76136">
      <w:pPr>
        <w:pStyle w:val="a3"/>
        <w:ind w:firstLine="0"/>
        <w:rPr>
          <w:rFonts w:ascii="Times New Roman" w:hAnsi="Times New Roman"/>
          <w:sz w:val="24"/>
          <w:szCs w:val="24"/>
        </w:rPr>
      </w:pPr>
      <w:r>
        <w:rPr>
          <w:rFonts w:ascii="Times New Roman" w:hAnsi="Times New Roman"/>
          <w:sz w:val="24"/>
          <w:szCs w:val="24"/>
        </w:rPr>
        <w:t>Код ЄДРПОУ: 37331129</w:t>
      </w:r>
    </w:p>
    <w:p w14:paraId="34078983" w14:textId="77777777" w:rsidR="00E36F70" w:rsidRDefault="00E36F70">
      <w:pPr>
        <w:pStyle w:val="a3"/>
        <w:ind w:firstLine="0"/>
        <w:rPr>
          <w:rFonts w:ascii="Times New Roman" w:hAnsi="Times New Roman"/>
          <w:b/>
          <w:sz w:val="24"/>
          <w:szCs w:val="24"/>
        </w:rPr>
      </w:pPr>
    </w:p>
    <w:p w14:paraId="2033362A" w14:textId="77777777" w:rsidR="00E36F70" w:rsidRDefault="00C76136">
      <w:pPr>
        <w:pStyle w:val="a3"/>
        <w:ind w:firstLine="0"/>
        <w:rPr>
          <w:rFonts w:ascii="Times New Roman" w:hAnsi="Times New Roman"/>
          <w:b/>
          <w:sz w:val="24"/>
          <w:szCs w:val="24"/>
        </w:rPr>
      </w:pPr>
      <w:r>
        <w:rPr>
          <w:rFonts w:ascii="Times New Roman" w:hAnsi="Times New Roman"/>
          <w:b/>
          <w:sz w:val="24"/>
          <w:szCs w:val="24"/>
        </w:rPr>
        <w:t>Контакти для передачі показів лічильника:</w:t>
      </w:r>
    </w:p>
    <w:p w14:paraId="67B1BF59" w14:textId="77777777" w:rsidR="00E36F70" w:rsidRDefault="00C76136">
      <w:pPr>
        <w:pStyle w:val="a3"/>
        <w:ind w:firstLine="0"/>
        <w:rPr>
          <w:rFonts w:ascii="Times New Roman" w:hAnsi="Times New Roman"/>
          <w:sz w:val="24"/>
          <w:szCs w:val="24"/>
        </w:rPr>
      </w:pPr>
      <w:r>
        <w:rPr>
          <w:rFonts w:ascii="Times New Roman" w:hAnsi="Times New Roman"/>
          <w:sz w:val="24"/>
          <w:szCs w:val="24"/>
        </w:rPr>
        <w:t>Номери телефонів:</w:t>
      </w:r>
    </w:p>
    <w:p w14:paraId="2906AE39" w14:textId="77777777" w:rsidR="00E36F70" w:rsidRDefault="00C76136">
      <w:pPr>
        <w:pStyle w:val="a3"/>
        <w:numPr>
          <w:ilvl w:val="0"/>
          <w:numId w:val="2"/>
        </w:numPr>
        <w:rPr>
          <w:rFonts w:ascii="Times New Roman" w:hAnsi="Times New Roman"/>
          <w:sz w:val="24"/>
          <w:szCs w:val="24"/>
        </w:rPr>
      </w:pPr>
      <w:r>
        <w:rPr>
          <w:rFonts w:ascii="Times New Roman" w:hAnsi="Times New Roman"/>
          <w:sz w:val="24"/>
          <w:szCs w:val="24"/>
        </w:rPr>
        <w:t>у робочі дні з 08 год. 00 хв. до 17 год. 00хв</w:t>
      </w:r>
    </w:p>
    <w:p w14:paraId="005681F9" w14:textId="77777777" w:rsidR="00E36F70" w:rsidRDefault="00C76136">
      <w:pPr>
        <w:pStyle w:val="a3"/>
        <w:ind w:left="360" w:firstLine="0"/>
        <w:rPr>
          <w:rFonts w:ascii="Times New Roman" w:hAnsi="Times New Roman"/>
          <w:sz w:val="24"/>
          <w:szCs w:val="24"/>
        </w:rPr>
      </w:pPr>
      <w:r>
        <w:rPr>
          <w:rFonts w:ascii="Times New Roman" w:hAnsi="Times New Roman"/>
          <w:sz w:val="24"/>
          <w:szCs w:val="24"/>
        </w:rPr>
        <w:t>+380 (46) 392-14-58, +380 (50) 609-76-93</w:t>
      </w:r>
    </w:p>
    <w:p w14:paraId="11C4E8F4" w14:textId="77777777" w:rsidR="00E36F70" w:rsidRDefault="00C76136">
      <w:pPr>
        <w:pStyle w:val="a3"/>
        <w:numPr>
          <w:ilvl w:val="0"/>
          <w:numId w:val="2"/>
        </w:numPr>
        <w:rPr>
          <w:rFonts w:ascii="Times New Roman" w:hAnsi="Times New Roman"/>
          <w:sz w:val="24"/>
          <w:szCs w:val="24"/>
        </w:rPr>
      </w:pPr>
      <w:r>
        <w:rPr>
          <w:rFonts w:ascii="Times New Roman" w:hAnsi="Times New Roman"/>
          <w:sz w:val="24"/>
          <w:szCs w:val="24"/>
        </w:rPr>
        <w:t xml:space="preserve">через месенджер </w:t>
      </w:r>
      <w:r>
        <w:rPr>
          <w:rFonts w:ascii="Times New Roman" w:hAnsi="Times New Roman"/>
          <w:sz w:val="24"/>
          <w:szCs w:val="24"/>
          <w:lang w:val="en-US"/>
        </w:rPr>
        <w:t>Viber</w:t>
      </w:r>
      <w:r>
        <w:rPr>
          <w:rFonts w:ascii="Times New Roman" w:hAnsi="Times New Roman"/>
          <w:sz w:val="24"/>
          <w:szCs w:val="24"/>
          <w:lang w:val="ru-RU"/>
        </w:rPr>
        <w:t xml:space="preserve"> </w:t>
      </w:r>
      <w:r>
        <w:rPr>
          <w:rFonts w:ascii="Times New Roman" w:hAnsi="Times New Roman"/>
          <w:sz w:val="24"/>
          <w:szCs w:val="24"/>
        </w:rPr>
        <w:t>на номер телефону</w:t>
      </w:r>
      <w:r>
        <w:rPr>
          <w:rFonts w:ascii="Times New Roman" w:hAnsi="Times New Roman"/>
          <w:sz w:val="24"/>
          <w:szCs w:val="24"/>
        </w:rPr>
        <w:t xml:space="preserve"> 0682120569 (група КП «Комунгосп»)</w:t>
      </w:r>
    </w:p>
    <w:p w14:paraId="4A2994A9" w14:textId="77777777" w:rsidR="00E36F70" w:rsidRDefault="00C76136">
      <w:pPr>
        <w:pStyle w:val="a3"/>
        <w:widowControl w:val="0"/>
        <w:jc w:val="both"/>
        <w:rPr>
          <w:rFonts w:ascii="Times New Roman" w:hAnsi="Times New Roman"/>
          <w:sz w:val="24"/>
          <w:szCs w:val="24"/>
        </w:rPr>
      </w:pPr>
      <w:r>
        <w:rPr>
          <w:rFonts w:ascii="Times New Roman" w:hAnsi="Times New Roman"/>
          <w:sz w:val="24"/>
          <w:szCs w:val="24"/>
        </w:rPr>
        <w:t xml:space="preserve"> </w:t>
      </w:r>
    </w:p>
    <w:p w14:paraId="3838EC32" w14:textId="77777777" w:rsidR="00E36F70" w:rsidRDefault="00C76136">
      <w:pPr>
        <w:rPr>
          <w:rFonts w:ascii="Times New Roman" w:hAnsi="Times New Roman"/>
          <w:sz w:val="24"/>
          <w:szCs w:val="24"/>
        </w:rPr>
      </w:pPr>
      <w:r>
        <w:rPr>
          <w:rFonts w:ascii="Times New Roman" w:hAnsi="Times New Roman"/>
          <w:sz w:val="24"/>
          <w:szCs w:val="24"/>
          <w:lang w:val="en-US"/>
        </w:rPr>
        <w:t>Ди</w:t>
      </w:r>
      <w:r>
        <w:rPr>
          <w:rFonts w:ascii="Times New Roman" w:hAnsi="Times New Roman"/>
          <w:sz w:val="24"/>
          <w:szCs w:val="24"/>
        </w:rPr>
        <w:t>ректор</w:t>
      </w:r>
    </w:p>
    <w:p w14:paraId="7ACA0D2E" w14:textId="77777777" w:rsidR="00E36F70" w:rsidRDefault="00C76136">
      <w:r>
        <w:rPr>
          <w:rFonts w:ascii="Times New Roman" w:hAnsi="Times New Roman"/>
          <w:sz w:val="24"/>
          <w:szCs w:val="24"/>
        </w:rPr>
        <w:t>_______________  Треус Марина Олексіївна</w:t>
      </w:r>
    </w:p>
    <w:sectPr w:rsidR="00E36F7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ntiqua">
    <w:altName w:val="Sitka Small"/>
    <w:charset w:val="00"/>
    <w:family w:val="swiss"/>
    <w:pitch w:val="variable"/>
    <w:sig w:usb0="00000003" w:usb1="00000000" w:usb2="0000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EE6E8676"/>
    <w:lvl w:ilvl="0" w:tplc="4DE60A5C">
      <w:start w:val="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9C6A05F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964192854">
    <w:abstractNumId w:val="1"/>
  </w:num>
  <w:num w:numId="2" w16cid:durableId="191516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70"/>
    <w:rsid w:val="00B97480"/>
    <w:rsid w:val="00C76136"/>
    <w:rsid w:val="00E36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7A4A5548"/>
  <w15:docId w15:val="{968514A9-258E-244A-8128-E4C87E96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Pr>
      <w:i/>
      <w:iCs/>
      <w:color w:val="0000FF"/>
    </w:rPr>
  </w:style>
  <w:style w:type="character" w:customStyle="1" w:styleId="st46">
    <w:name w:val="st46"/>
    <w:uiPriority w:val="99"/>
    <w:rPr>
      <w:i/>
      <w:iCs/>
      <w:color w:val="000000"/>
    </w:rPr>
  </w:style>
  <w:style w:type="character" w:styleId="a5">
    <w:name w:val="Hyperlink"/>
    <w:basedOn w:val="a0"/>
    <w:uiPriority w:val="99"/>
    <w:rPr>
      <w:color w:val="0000FF"/>
      <w:u w:val="single"/>
    </w:rPr>
  </w:style>
  <w:style w:type="paragraph" w:styleId="a6">
    <w:name w:val="No Spacing"/>
    <w:uiPriority w:val="1"/>
    <w:qFormat/>
    <w:pPr>
      <w:spacing w:after="0" w:line="240" w:lineRule="auto"/>
    </w:pPr>
    <w:rPr>
      <w:rFonts w:ascii="Times New Roman" w:eastAsia="Times New Roman" w:hAnsi="Times New Roman" w:cs="Times New Roman"/>
      <w:spacing w:val="22"/>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ribne-otg.cg.gov.ua/"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https://sribne-otg.cg.gov.ua/" TargetMode="Externa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sribne-otg.cg.gov.ua/" TargetMode="External" /><Relationship Id="rId11" Type="http://schemas.openxmlformats.org/officeDocument/2006/relationships/hyperlink" Target="https://sribne-otg.cg.gov.ua/" TargetMode="External" /><Relationship Id="rId5" Type="http://schemas.openxmlformats.org/officeDocument/2006/relationships/webSettings" Target="webSettings.xml" /><Relationship Id="rId10" Type="http://schemas.openxmlformats.org/officeDocument/2006/relationships/hyperlink" Target="https://sribne-otg.cg.gov.ua/" TargetMode="External" /><Relationship Id="rId4" Type="http://schemas.openxmlformats.org/officeDocument/2006/relationships/settings" Target="settings.xml" /><Relationship Id="rId9" Type="http://schemas.openxmlformats.org/officeDocument/2006/relationships/hyperlink" Target="https://sribne-otg.cg.gov.u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EB9A-DB8B-4E43-AB8F-81C2269CC6D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5021</Words>
  <Characters>28625</Characters>
  <Application>Microsoft Office Word</Application>
  <DocSecurity>0</DocSecurity>
  <Lines>238</Lines>
  <Paragraphs>67</Paragraphs>
  <ScaleCrop>false</ScaleCrop>
  <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Гость</cp:lastModifiedBy>
  <cp:revision>2</cp:revision>
  <dcterms:created xsi:type="dcterms:W3CDTF">2025-12-01T14:10:00Z</dcterms:created>
  <dcterms:modified xsi:type="dcterms:W3CDTF">2025-12-01T14:10:00Z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3366981e328f46a685669a5486a29b0c</vt:lpwstr>
  </property>
</Properties>
</file>